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Neustrukturierung Rathaus Borken, Geb.- C LV 10 Innenputzarbeiten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65.2022.003P-010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Neustrukturierung Rathaus Borken, Geb.- C
LV 10 Innenputzarbeiten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